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ED549A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2168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ED549A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66939/B/2023-HMSO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ED549A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UZSVM/B/47110/2023-HMSO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pStyle w:val="obec"/>
        <w:tabs>
          <w:tab w:val="left" w:pos="708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Česká republika - Úřad pro zastupování státu ve věcech majetkových </w:t>
      </w:r>
    </w:p>
    <w:p w:rsidR="00314C3C" w:rsidRDefault="00ED549A" w:rsidP="00314C3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sídlem Rašínovo nábřeží 390/42, Nové Město, </w:t>
      </w:r>
      <w:r>
        <w:rPr>
          <w:rFonts w:ascii="Arial" w:hAnsi="Arial" w:cs="Arial"/>
          <w:color w:val="000000"/>
          <w:sz w:val="22"/>
          <w:szCs w:val="22"/>
        </w:rPr>
        <w:t>128 00 Praha 2</w:t>
      </w:r>
    </w:p>
    <w:p w:rsidR="00314C3C" w:rsidRDefault="00ED549A" w:rsidP="00314C3C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Mgr. David Žák, ředitel odboru Hospodaření s majetkem státu, </w:t>
      </w:r>
      <w:r>
        <w:rPr>
          <w:rFonts w:ascii="Arial" w:hAnsi="Arial" w:cs="Arial"/>
          <w:sz w:val="22"/>
          <w:szCs w:val="22"/>
        </w:rPr>
        <w:br/>
        <w:t xml:space="preserve">na základě Příkazu generálního ředitele č. 6/2019, v platném znění </w:t>
      </w:r>
    </w:p>
    <w:p w:rsidR="00314C3C" w:rsidRDefault="00ED549A" w:rsidP="00314C3C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Územní pracoviště Brno, odbor Hospodaření s majetkem státu, Příkop 11, 602 00 Brno</w:t>
      </w:r>
    </w:p>
    <w:p w:rsidR="00314C3C" w:rsidRDefault="00ED549A" w:rsidP="00314C3C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69797111</w:t>
      </w:r>
    </w:p>
    <w:p w:rsidR="00314C3C" w:rsidRDefault="00ED549A" w:rsidP="00314C3C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314C3C" w:rsidRDefault="00314C3C" w:rsidP="00314C3C">
      <w:pPr>
        <w:ind w:firstLine="1"/>
        <w:rPr>
          <w:rFonts w:ascii="Arial" w:hAnsi="Arial" w:cs="Arial"/>
          <w:b/>
          <w:sz w:val="22"/>
          <w:szCs w:val="22"/>
        </w:rPr>
      </w:pPr>
    </w:p>
    <w:p w:rsidR="00314C3C" w:rsidRDefault="00ED549A" w:rsidP="00314C3C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314C3C" w:rsidRDefault="00314C3C" w:rsidP="00314C3C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314C3C" w:rsidRDefault="00ED549A" w:rsidP="00314C3C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Varianta</w:t>
      </w:r>
      <w:r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314C3C" w:rsidRDefault="00ED549A" w:rsidP="00314C3C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314C3C" w:rsidRDefault="00ED549A" w:rsidP="00314C3C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314C3C" w:rsidRDefault="00314C3C" w:rsidP="00314C3C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314C3C" w:rsidRDefault="00ED549A" w:rsidP="00314C3C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314C3C" w:rsidRDefault="00ED549A" w:rsidP="00314C3C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:rsidR="00314C3C" w:rsidRDefault="00ED549A" w:rsidP="00314C3C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………...; s</w:t>
      </w:r>
      <w:r>
        <w:rPr>
          <w:rFonts w:ascii="Arial" w:hAnsi="Arial" w:cs="Arial"/>
          <w:iCs/>
          <w:sz w:val="22"/>
          <w:szCs w:val="22"/>
        </w:rPr>
        <w:t>kutečné sídlo podnikatele: ….…….,</w:t>
      </w:r>
    </w:p>
    <w:p w:rsidR="00314C3C" w:rsidRDefault="00ED549A" w:rsidP="00314C3C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</w:t>
      </w:r>
      <w:r>
        <w:rPr>
          <w:rFonts w:ascii="Arial" w:hAnsi="Arial" w:cs="Arial"/>
          <w:sz w:val="22"/>
          <w:szCs w:val="22"/>
          <w:highlight w:val="lightGray"/>
        </w:rPr>
        <w:t>…….....</w:t>
      </w:r>
      <w:r>
        <w:rPr>
          <w:rFonts w:ascii="Arial" w:hAnsi="Arial" w:cs="Arial"/>
          <w:sz w:val="22"/>
          <w:szCs w:val="22"/>
        </w:rPr>
        <w:t>,</w:t>
      </w:r>
    </w:p>
    <w:p w:rsidR="00314C3C" w:rsidRDefault="00ED549A" w:rsidP="00314C3C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314C3C" w:rsidRDefault="00ED549A" w:rsidP="00314C3C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:rsidR="00314C3C" w:rsidRDefault="00ED549A" w:rsidP="00314C3C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314C3C" w:rsidRDefault="00314C3C" w:rsidP="00314C3C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314C3C" w:rsidRDefault="00ED549A" w:rsidP="00314C3C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314C3C" w:rsidRDefault="00ED549A" w:rsidP="00314C3C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314C3C" w:rsidRDefault="00ED549A" w:rsidP="00314C3C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314C3C" w:rsidRDefault="00ED549A" w:rsidP="00314C3C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314C3C" w:rsidRDefault="00ED549A" w:rsidP="00314C3C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314C3C" w:rsidRDefault="00ED549A" w:rsidP="00314C3C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</w:t>
      </w:r>
      <w:r>
        <w:rPr>
          <w:rFonts w:ascii="Arial" w:hAnsi="Arial" w:cs="Arial"/>
          <w:sz w:val="22"/>
          <w:szCs w:val="22"/>
          <w:highlight w:val="lightGray"/>
        </w:rPr>
        <w:t>................……</w:t>
      </w:r>
      <w:r>
        <w:rPr>
          <w:rFonts w:ascii="Arial" w:hAnsi="Arial" w:cs="Arial"/>
          <w:sz w:val="22"/>
          <w:szCs w:val="22"/>
        </w:rPr>
        <w:t>,</w:t>
      </w:r>
    </w:p>
    <w:p w:rsidR="00314C3C" w:rsidRDefault="00ED549A" w:rsidP="00314C3C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314C3C" w:rsidRDefault="00ED549A" w:rsidP="00314C3C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314C3C" w:rsidRDefault="00314C3C" w:rsidP="00314C3C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314C3C" w:rsidRDefault="00ED549A" w:rsidP="00314C3C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314C3C" w:rsidRDefault="00ED549A" w:rsidP="00314C3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:rsidR="00314C3C" w:rsidRDefault="00ED549A" w:rsidP="00314C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314C3C" w:rsidRDefault="00ED549A" w:rsidP="00314C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314C3C" w:rsidRDefault="00ED549A" w:rsidP="00314C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314C3C" w:rsidRDefault="00ED549A" w:rsidP="00314C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314C3C" w:rsidRDefault="00ED549A" w:rsidP="00314C3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314C3C" w:rsidRDefault="00314C3C" w:rsidP="00314C3C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314C3C" w:rsidRDefault="00314C3C" w:rsidP="00314C3C">
      <w:pPr>
        <w:tabs>
          <w:tab w:val="left" w:pos="708"/>
          <w:tab w:val="left" w:pos="1418"/>
          <w:tab w:val="left" w:pos="4678"/>
          <w:tab w:val="right" w:pos="8931"/>
        </w:tabs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314C3C" w:rsidRDefault="00ED549A" w:rsidP="00314C3C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§ 2079 a násl. zákona č. 89/2012 Sb., občanský</w:t>
      </w:r>
      <w:r>
        <w:rPr>
          <w:rFonts w:ascii="Arial" w:hAnsi="Arial" w:cs="Arial"/>
          <w:sz w:val="22"/>
          <w:szCs w:val="22"/>
        </w:rPr>
        <w:t xml:space="preserve"> zákoník, ve znění pozdějších předpisů (dále jen „zákon č. 89/2012 Sb.“), a podle zákona č. 219/2000 Sb., o majetku České republiky a jejím vystupování v právních vztazích, ve znění pozdějších předpisů (dále jen „zákon č. 219/2000 Sb.“), tuto</w:t>
      </w:r>
    </w:p>
    <w:p w:rsidR="00314C3C" w:rsidRDefault="00314C3C" w:rsidP="00314C3C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lastRenderedPageBreak/>
        <w:t xml:space="preserve">KUPNÍ </w:t>
      </w:r>
      <w:r>
        <w:rPr>
          <w:rFonts w:ascii="Arial" w:hAnsi="Arial" w:cs="Arial"/>
          <w:b/>
          <w:bCs/>
          <w:spacing w:val="60"/>
          <w:sz w:val="28"/>
          <w:szCs w:val="28"/>
        </w:rPr>
        <w:t>SMLOUVU</w:t>
      </w:r>
    </w:p>
    <w:p w:rsidR="00314C3C" w:rsidRDefault="00ED549A" w:rsidP="00314C3C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>
        <w:rPr>
          <w:rFonts w:ascii="Arial" w:hAnsi="Arial" w:cs="Arial"/>
          <w:b/>
          <w:bCs/>
          <w:spacing w:val="60"/>
          <w:sz w:val="28"/>
          <w:szCs w:val="28"/>
          <w:highlight w:val="lightGray"/>
        </w:rPr>
        <w:t>.................</w:t>
      </w:r>
    </w:p>
    <w:p w:rsidR="00314C3C" w:rsidRDefault="00ED549A" w:rsidP="00314C3C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:rsidR="00314C3C" w:rsidRDefault="00314C3C" w:rsidP="00314C3C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</w:p>
    <w:p w:rsidR="0058499B" w:rsidRDefault="0058499B" w:rsidP="00314C3C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:rsidR="00314C3C" w:rsidRDefault="00314C3C" w:rsidP="00314C3C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pStyle w:val="Odstavecseseznamem"/>
        <w:numPr>
          <w:ilvl w:val="0"/>
          <w:numId w:val="1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níže uvedeného souboru movitých věcí:</w:t>
      </w:r>
      <w:r w:rsidR="001269BB">
        <w:rPr>
          <w:rFonts w:ascii="Arial" w:hAnsi="Arial" w:cs="Arial"/>
          <w:sz w:val="22"/>
          <w:szCs w:val="22"/>
        </w:rPr>
        <w:t xml:space="preserve"> </w:t>
      </w:r>
    </w:p>
    <w:p w:rsidR="001269BB" w:rsidRDefault="001269BB" w:rsidP="001269BB">
      <w:pPr>
        <w:pStyle w:val="Odstavecseseznamem"/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p w:rsidR="001269BB" w:rsidRPr="0015499C" w:rsidRDefault="00ED549A" w:rsidP="001269BB">
      <w:pPr>
        <w:pStyle w:val="Odstavecseseznamem"/>
        <w:numPr>
          <w:ilvl w:val="0"/>
          <w:numId w:val="10"/>
        </w:numPr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notebook zn. HP + nabíječka, č. ev. </w:t>
      </w:r>
      <w:r w:rsidRPr="0015499C">
        <w:rPr>
          <w:rFonts w:ascii="Arial" w:hAnsi="Arial" w:cs="Arial"/>
          <w:sz w:val="22"/>
          <w:szCs w:val="22"/>
        </w:rPr>
        <w:t>B/BO/2022/23844-00005</w:t>
      </w:r>
    </w:p>
    <w:p w:rsidR="001269BB" w:rsidRPr="0015499C" w:rsidRDefault="00ED549A" w:rsidP="001269BB">
      <w:pPr>
        <w:pStyle w:val="Odstavecseseznamem"/>
        <w:numPr>
          <w:ilvl w:val="0"/>
          <w:numId w:val="10"/>
        </w:numPr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 w:rsidRPr="0015499C">
        <w:rPr>
          <w:rFonts w:ascii="Arial" w:hAnsi="Arial" w:cs="Arial"/>
          <w:sz w:val="22"/>
          <w:szCs w:val="22"/>
        </w:rPr>
        <w:t>reproduktory zn. Genius, č. ev. B/BO/2022/23844-00006</w:t>
      </w:r>
    </w:p>
    <w:p w:rsidR="001269BB" w:rsidRPr="0015499C" w:rsidRDefault="00ED549A" w:rsidP="001269B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499C">
        <w:rPr>
          <w:rFonts w:ascii="Arial" w:hAnsi="Arial" w:cs="Arial"/>
          <w:sz w:val="22"/>
          <w:szCs w:val="22"/>
        </w:rPr>
        <w:t xml:space="preserve">router zn. </w:t>
      </w:r>
      <w:r w:rsidRPr="0015499C">
        <w:rPr>
          <w:rFonts w:ascii="Arial" w:hAnsi="Arial" w:cs="Arial"/>
          <w:sz w:val="22"/>
          <w:szCs w:val="22"/>
        </w:rPr>
        <w:t>Toshiba, č. ev. B/BO/2022/23844-00007</w:t>
      </w:r>
    </w:p>
    <w:p w:rsidR="001269BB" w:rsidRPr="0015499C" w:rsidRDefault="00ED549A" w:rsidP="001269B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499C">
        <w:rPr>
          <w:rFonts w:ascii="Arial" w:hAnsi="Arial" w:cs="Arial"/>
          <w:sz w:val="22"/>
          <w:szCs w:val="22"/>
        </w:rPr>
        <w:t>powerbanka zn. LC-Power, č. ev. B/BO/2022/23844-00010</w:t>
      </w:r>
    </w:p>
    <w:p w:rsidR="001269BB" w:rsidRPr="0015499C" w:rsidRDefault="00ED549A" w:rsidP="001269B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499C">
        <w:rPr>
          <w:rFonts w:ascii="Arial" w:hAnsi="Arial" w:cs="Arial"/>
          <w:sz w:val="22"/>
          <w:szCs w:val="22"/>
        </w:rPr>
        <w:t>fleška zn. Adata, č. ev. B/BO/2022/23844-00011</w:t>
      </w:r>
    </w:p>
    <w:p w:rsidR="001269BB" w:rsidRDefault="00ED549A" w:rsidP="001269B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499C">
        <w:rPr>
          <w:rFonts w:ascii="Arial" w:hAnsi="Arial" w:cs="Arial"/>
          <w:sz w:val="22"/>
          <w:szCs w:val="22"/>
        </w:rPr>
        <w:t>2x fleška zn. DataTraveler, č. ev. B/BO/2022/23844-000</w:t>
      </w:r>
      <w:r w:rsidR="00A75AC7" w:rsidRPr="0015499C">
        <w:rPr>
          <w:rFonts w:ascii="Arial" w:hAnsi="Arial" w:cs="Arial"/>
          <w:sz w:val="22"/>
          <w:szCs w:val="22"/>
        </w:rPr>
        <w:t>12</w:t>
      </w:r>
    </w:p>
    <w:p w:rsidR="00BB3DE1" w:rsidRPr="00BB3DE1" w:rsidRDefault="00ED549A" w:rsidP="00BB3DE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nabíječka zn. Samsung + sluchátka, č. ev. </w:t>
      </w:r>
      <w:r w:rsidRPr="00BB3DE1">
        <w:rPr>
          <w:rFonts w:ascii="Arial" w:hAnsi="Arial" w:cs="Arial"/>
          <w:sz w:val="22"/>
          <w:szCs w:val="22"/>
        </w:rPr>
        <w:t>B/BO/2022/23844-00015</w:t>
      </w:r>
    </w:p>
    <w:p w:rsidR="00314C3C" w:rsidRDefault="00ED549A" w:rsidP="00314C3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>(dále jen „převáděný majetek“)</w:t>
      </w:r>
    </w:p>
    <w:p w:rsidR="00314C3C" w:rsidRDefault="00314C3C" w:rsidP="00314C3C">
      <w:pPr>
        <w:tabs>
          <w:tab w:val="num" w:pos="360"/>
          <w:tab w:val="left" w:pos="709"/>
          <w:tab w:val="center" w:pos="4536"/>
          <w:tab w:val="left" w:pos="5222"/>
        </w:tabs>
        <w:ind w:left="65" w:firstLine="1"/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ind w:left="6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převáděného majetku na základě § 1</w:t>
      </w:r>
      <w:r w:rsidR="001269B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4</w:t>
      </w:r>
      <w:r w:rsidR="001269BB">
        <w:rPr>
          <w:rFonts w:ascii="Arial" w:hAnsi="Arial" w:cs="Arial"/>
          <w:sz w:val="22"/>
          <w:szCs w:val="22"/>
        </w:rPr>
        <w:t xml:space="preserve"> z. ř. s.. </w:t>
      </w:r>
      <w:r>
        <w:rPr>
          <w:rFonts w:ascii="Arial" w:hAnsi="Arial" w:cs="Arial"/>
          <w:sz w:val="22"/>
          <w:szCs w:val="22"/>
        </w:rPr>
        <w:br/>
      </w:r>
    </w:p>
    <w:p w:rsidR="00314C3C" w:rsidRDefault="00314C3C" w:rsidP="00314C3C">
      <w:pPr>
        <w:pStyle w:val="Odstavecseseznamem"/>
        <w:autoSpaceDE w:val="0"/>
        <w:autoSpaceDN w:val="0"/>
        <w:adjustRightInd w:val="0"/>
        <w:spacing w:before="120"/>
        <w:ind w:left="65"/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ind w:left="6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Úřad je </w:t>
      </w:r>
      <w:r>
        <w:rPr>
          <w:rFonts w:ascii="Arial" w:hAnsi="Arial" w:cs="Arial"/>
          <w:sz w:val="22"/>
          <w:szCs w:val="22"/>
        </w:rPr>
        <w:t>na základě Usnesení Městského soudu Brno, č. j. 5</w:t>
      </w:r>
      <w:r w:rsidR="001269B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 </w:t>
      </w:r>
      <w:r w:rsidR="001269B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="001269BB">
        <w:rPr>
          <w:rFonts w:ascii="Arial" w:hAnsi="Arial" w:cs="Arial"/>
          <w:sz w:val="22"/>
          <w:szCs w:val="22"/>
        </w:rPr>
        <w:t>61</w:t>
      </w:r>
      <w:r>
        <w:rPr>
          <w:rFonts w:ascii="Arial" w:hAnsi="Arial" w:cs="Arial"/>
          <w:sz w:val="22"/>
          <w:szCs w:val="22"/>
        </w:rPr>
        <w:t>/20</w:t>
      </w:r>
      <w:r w:rsidR="001269B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1-1</w:t>
      </w:r>
      <w:r w:rsidR="001269BB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br/>
      </w:r>
      <w:r w:rsidR="001269BB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 </w:t>
      </w:r>
      <w:r w:rsidR="001269B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202</w:t>
      </w:r>
      <w:r w:rsidR="001269B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které nabylo právní moci dne </w:t>
      </w:r>
      <w:r w:rsidR="001269BB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. </w:t>
      </w:r>
      <w:r w:rsidR="001269B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202</w:t>
      </w:r>
      <w:r w:rsidR="001269B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příslušný hospodařit s převáděným majetkem, a to ve smyslu § 11 zákona č. 219/2000 Sb. </w:t>
      </w:r>
    </w:p>
    <w:p w:rsidR="00314C3C" w:rsidRDefault="00314C3C" w:rsidP="00314C3C">
      <w:pPr>
        <w:pStyle w:val="Odstavecseseznamem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ind w:left="6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kupní smlouva je uzavírána na základě výsledků </w:t>
      </w:r>
      <w:r>
        <w:rPr>
          <w:rFonts w:ascii="Arial" w:hAnsi="Arial" w:cs="Arial"/>
          <w:iCs/>
          <w:sz w:val="22"/>
          <w:szCs w:val="22"/>
        </w:rPr>
        <w:t xml:space="preserve">výběrového řízení s aukcí elektronickou formou (dále jen </w:t>
      </w:r>
      <w:r>
        <w:rPr>
          <w:rFonts w:ascii="Arial" w:hAnsi="Arial" w:cs="Arial"/>
          <w:b/>
          <w:iCs/>
          <w:sz w:val="22"/>
          <w:szCs w:val="22"/>
        </w:rPr>
        <w:t xml:space="preserve">„elektronická </w:t>
      </w:r>
      <w:r>
        <w:rPr>
          <w:rFonts w:ascii="Arial" w:hAnsi="Arial" w:cs="Arial"/>
          <w:b/>
          <w:sz w:val="22"/>
          <w:szCs w:val="22"/>
        </w:rPr>
        <w:t>aukce</w:t>
      </w:r>
      <w:r>
        <w:rPr>
          <w:rFonts w:ascii="Arial" w:hAnsi="Arial" w:cs="Arial"/>
          <w:sz w:val="22"/>
          <w:szCs w:val="22"/>
        </w:rPr>
        <w:t>“) uskutečněného prostřednictvím Elektronického aukčního systému prodávajícího.</w:t>
      </w:r>
    </w:p>
    <w:p w:rsidR="00314C3C" w:rsidRDefault="00314C3C" w:rsidP="00314C3C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:rsidR="00314C3C" w:rsidRDefault="00314C3C" w:rsidP="00314C3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314C3C" w:rsidRDefault="00ED549A" w:rsidP="00314C3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touto smlouvou úplatně převádí kupujícímu vlastnické právo k převáděnému majetku a kupující toto právo za cenu uvedenou v Čl. II. odst. 2. této </w:t>
      </w:r>
      <w:r>
        <w:rPr>
          <w:rFonts w:ascii="Arial" w:hAnsi="Arial" w:cs="Arial"/>
          <w:sz w:val="22"/>
          <w:szCs w:val="22"/>
        </w:rPr>
        <w:t>smlouvy přijímá.</w:t>
      </w:r>
    </w:p>
    <w:p w:rsidR="00314C3C" w:rsidRDefault="00314C3C" w:rsidP="00314C3C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C34057" w:rsidRDefault="00ED549A" w:rsidP="00D32A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C34057">
        <w:rPr>
          <w:rFonts w:ascii="Arial" w:hAnsi="Arial" w:cs="Arial"/>
          <w:sz w:val="22"/>
          <w:szCs w:val="22"/>
        </w:rPr>
        <w:t xml:space="preserve">Kupní cena byla stanovena na základě uskutečněné elektronické aukce ve výši </w:t>
      </w:r>
      <w:r w:rsidRPr="00C34057">
        <w:rPr>
          <w:rFonts w:ascii="Arial" w:hAnsi="Arial" w:cs="Arial"/>
          <w:sz w:val="22"/>
          <w:szCs w:val="22"/>
          <w:highlight w:val="lightGray"/>
        </w:rPr>
        <w:t>…...…..…</w:t>
      </w:r>
      <w:r w:rsidRPr="00C34057">
        <w:rPr>
          <w:rFonts w:ascii="Arial" w:hAnsi="Arial" w:cs="Arial"/>
          <w:sz w:val="22"/>
          <w:szCs w:val="22"/>
        </w:rPr>
        <w:t xml:space="preserve"> (slovy </w:t>
      </w:r>
      <w:r w:rsidRPr="00C34057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C34057">
        <w:rPr>
          <w:rFonts w:ascii="Arial" w:hAnsi="Arial" w:cs="Arial"/>
          <w:sz w:val="22"/>
          <w:szCs w:val="22"/>
        </w:rPr>
        <w:t xml:space="preserve">) </w:t>
      </w:r>
    </w:p>
    <w:p w:rsidR="00C34057" w:rsidRPr="00C34057" w:rsidRDefault="00C34057" w:rsidP="00C34057">
      <w:pPr>
        <w:pStyle w:val="Odstavecseseznamem"/>
        <w:rPr>
          <w:rFonts w:ascii="Arial" w:hAnsi="Arial" w:cs="Arial"/>
          <w:sz w:val="22"/>
          <w:szCs w:val="22"/>
        </w:rPr>
      </w:pPr>
    </w:p>
    <w:p w:rsidR="00D32A20" w:rsidRPr="00C34057" w:rsidRDefault="00ED549A" w:rsidP="00D32A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C34057">
        <w:rPr>
          <w:rFonts w:ascii="Arial" w:hAnsi="Arial" w:cs="Arial"/>
          <w:sz w:val="22"/>
          <w:szCs w:val="22"/>
        </w:rPr>
        <w:t>Kupující se v souladu s ustanovením § 1916 odst. 2 zákona č. 89/2012 Sb. vzdává svého práva z vadného plnění a zavazuje</w:t>
      </w:r>
      <w:r w:rsidRPr="00C34057">
        <w:rPr>
          <w:rFonts w:ascii="Arial" w:hAnsi="Arial" w:cs="Arial"/>
          <w:sz w:val="22"/>
          <w:szCs w:val="22"/>
        </w:rPr>
        <w:t xml:space="preserve"> se, že nebude po prodávajícím uplatňovat jakákoliv práva z vad převáděného majetku.</w:t>
      </w:r>
    </w:p>
    <w:p w:rsidR="00D32A20" w:rsidRPr="00D32A20" w:rsidRDefault="00D32A20" w:rsidP="00C34057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D32A20" w:rsidRPr="00D32A20" w:rsidRDefault="00D32A20" w:rsidP="00D32A20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314C3C" w:rsidRDefault="00ED549A" w:rsidP="00314C3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Převáděný majetek je prodáván, jak stojí a leží, ve smyslu ustanovení § 1918 zákona</w:t>
      </w:r>
      <w:r w:rsidR="00E41270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č. 89/2012 Sb.</w:t>
      </w:r>
    </w:p>
    <w:p w:rsidR="00314C3C" w:rsidRDefault="00314C3C" w:rsidP="00314C3C">
      <w:pPr>
        <w:pStyle w:val="Odstavecseseznamem"/>
        <w:tabs>
          <w:tab w:val="left" w:pos="360"/>
          <w:tab w:val="center" w:pos="453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pStyle w:val="Odstavecseseznamem"/>
        <w:numPr>
          <w:ilvl w:val="0"/>
          <w:numId w:val="3"/>
        </w:numPr>
        <w:tabs>
          <w:tab w:val="left" w:pos="360"/>
          <w:tab w:val="center" w:pos="453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se zavazuje</w:t>
      </w:r>
      <w:r>
        <w:rPr>
          <w:rFonts w:ascii="Arial" w:hAnsi="Arial" w:cs="Arial"/>
          <w:sz w:val="22"/>
          <w:szCs w:val="22"/>
        </w:rPr>
        <w:t xml:space="preserve"> převáděný majetek převzít při podpisu této kupní smlouvy na adrese </w:t>
      </w:r>
      <w:r w:rsidR="00CD7B40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>.</w:t>
      </w:r>
    </w:p>
    <w:p w:rsidR="00314C3C" w:rsidRPr="004C2729" w:rsidRDefault="00314C3C" w:rsidP="00314C3C">
      <w:pPr>
        <w:pStyle w:val="Odstavecseseznamem"/>
        <w:rPr>
          <w:rFonts w:ascii="Arial" w:hAnsi="Arial" w:cs="Arial"/>
          <w:sz w:val="22"/>
          <w:szCs w:val="22"/>
        </w:rPr>
      </w:pPr>
    </w:p>
    <w:p w:rsidR="006965A1" w:rsidRDefault="006965A1" w:rsidP="00314C3C">
      <w:pPr>
        <w:tabs>
          <w:tab w:val="left" w:pos="360"/>
          <w:tab w:val="left" w:pos="426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:rsidR="00314C3C" w:rsidRDefault="00314C3C" w:rsidP="00314C3C">
      <w:pPr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</w:rPr>
        <w:t xml:space="preserve">Kupní cena byla uhrazena na bankovní účet prodávajícího vedený u České národní banky </w:t>
      </w:r>
      <w:r>
        <w:rPr>
          <w:rFonts w:ascii="Arial" w:hAnsi="Arial" w:cs="Arial"/>
          <w:sz w:val="22"/>
          <w:szCs w:val="22"/>
        </w:rPr>
        <w:br/>
        <w:t xml:space="preserve">se sídlem v Praze, číslo účtu 19-45423621/0710, variabilní symbol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  <w:r w:rsidR="00696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:rsidR="00314C3C" w:rsidRDefault="00314C3C" w:rsidP="0031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8499B" w:rsidRDefault="0058499B" w:rsidP="00314C3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IV.</w:t>
      </w:r>
    </w:p>
    <w:p w:rsidR="00314C3C" w:rsidRDefault="00314C3C" w:rsidP="00314C3C">
      <w:pPr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řád), ve znění pozdějších předpisů.</w:t>
      </w:r>
    </w:p>
    <w:p w:rsidR="00314C3C" w:rsidRDefault="00314C3C" w:rsidP="0031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není osobou, na niž se vztahuje § 18 zákona č. 219/2000 Sb. </w:t>
      </w:r>
    </w:p>
    <w:p w:rsidR="00314C3C" w:rsidRDefault="00314C3C" w:rsidP="00314C3C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314C3C" w:rsidRDefault="00314C3C" w:rsidP="00314C3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14C3C" w:rsidRDefault="00ED549A" w:rsidP="00314C3C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:rsidR="00314C3C" w:rsidRDefault="00314C3C" w:rsidP="00314C3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314C3C" w:rsidRDefault="00ED549A" w:rsidP="00314C3C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Kupující bere na vědomí, že prodávající od této smlouvy odstoupí, ukáže-li se prohlášení kupujícího, že není osobou, na niž se vztahuje § 18 zákona č. 219/2000 Sb., </w:t>
      </w:r>
      <w:r>
        <w:rPr>
          <w:rFonts w:ascii="Arial" w:hAnsi="Arial" w:cs="Arial"/>
          <w:sz w:val="22"/>
          <w:szCs w:val="22"/>
        </w:rPr>
        <w:br/>
        <w:t xml:space="preserve">jako nepravdivé. </w:t>
      </w:r>
    </w:p>
    <w:p w:rsidR="00314C3C" w:rsidRDefault="00314C3C" w:rsidP="00314C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právo od této smlouvy odstoupit, ukážou-li se prohlášení</w:t>
      </w:r>
      <w:r>
        <w:rPr>
          <w:rFonts w:ascii="Arial" w:hAnsi="Arial" w:cs="Arial"/>
          <w:sz w:val="22"/>
          <w:szCs w:val="22"/>
        </w:rPr>
        <w:t xml:space="preserve"> kupujícího, uvedená v Čl. IV. této smlouvy, jako nepravdivá anebo nastanou-li takové skutečnosti.</w:t>
      </w:r>
    </w:p>
    <w:p w:rsidR="00314C3C" w:rsidRDefault="00314C3C" w:rsidP="00314C3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314C3C" w:rsidRDefault="00ED549A" w:rsidP="00314C3C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se závazky z této smlouvy od počátku ruší. Smluvní strany jsou povinny </w:t>
      </w:r>
      <w:r>
        <w:rPr>
          <w:rFonts w:ascii="Arial" w:hAnsi="Arial" w:cs="Arial"/>
          <w:sz w:val="22"/>
          <w:szCs w:val="22"/>
        </w:rPr>
        <w:br/>
        <w:t>si vrátit vzájemná plnění poskytnutá dle této smlouvy.</w:t>
      </w:r>
    </w:p>
    <w:p w:rsidR="00314C3C" w:rsidRDefault="00314C3C" w:rsidP="00314C3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314C3C" w:rsidRDefault="00ED549A" w:rsidP="00314C3C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</w:t>
      </w:r>
      <w:r>
        <w:rPr>
          <w:rFonts w:ascii="Arial" w:hAnsi="Arial" w:cs="Arial"/>
          <w:sz w:val="22"/>
          <w:szCs w:val="22"/>
        </w:rPr>
        <w:t>e dohodly, že v případě, že dojde k porušení závazků ze strany kupujícího, ve smyslu Čl. V. nebo kupující převáděný majetek nepřevezme ve lhůtě do 14 kalendářních dnů ode dne odeslání výzvy k převzetí, má prodávající právo od této kupní smlouvy odstoupit.</w:t>
      </w:r>
    </w:p>
    <w:p w:rsidR="00314C3C" w:rsidRDefault="00314C3C" w:rsidP="00314C3C">
      <w:pPr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kupující v prohlášeních podle Čl. IV. uvede nepravdivé skutečnosti o svých dluzích vůči státu a své způsobilosti nabýt převáděný majetek, nebo pokud kupující převáděný majetek nepřevezme ve lhůtě do 14 kalendářních dnů ode dne odeslání výzvy k převz</w:t>
      </w:r>
      <w:r>
        <w:rPr>
          <w:rFonts w:ascii="Arial" w:hAnsi="Arial" w:cs="Arial"/>
          <w:sz w:val="22"/>
          <w:szCs w:val="22"/>
        </w:rPr>
        <w:t xml:space="preserve">etí, </w:t>
      </w:r>
      <w:r>
        <w:rPr>
          <w:rFonts w:ascii="Arial" w:hAnsi="Arial" w:cs="Arial"/>
          <w:sz w:val="22"/>
          <w:szCs w:val="22"/>
        </w:rPr>
        <w:br/>
        <w:t>má prodávající právo požadovat na kupujícím úhradu smluvní pokuty ve výši 10 % z kupní ceny.</w:t>
      </w:r>
    </w:p>
    <w:p w:rsidR="00314C3C" w:rsidRDefault="00314C3C" w:rsidP="00314C3C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Odstoupení od této smlouvy kteroukoliv ze smluvních stran se nedotýká povinnosti kupujícího zaplatit peněžitá plnění (zejm. úroky z prodlení, smluvní pok</w:t>
      </w:r>
      <w:r>
        <w:rPr>
          <w:rFonts w:ascii="Arial" w:hAnsi="Arial" w:cs="Arial"/>
          <w:sz w:val="22"/>
          <w:szCs w:val="22"/>
        </w:rPr>
        <w:t>uty), na jejichž úhradu dle této smlouvy vznikl prodávajícímu nárok do data účinnosti odstoupení.</w:t>
      </w:r>
    </w:p>
    <w:p w:rsidR="00314C3C" w:rsidRDefault="00314C3C" w:rsidP="00314C3C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314C3C" w:rsidRDefault="00ED549A" w:rsidP="00314C3C">
      <w:pPr>
        <w:pStyle w:val="Odstavecseseznamem"/>
        <w:overflowPunct w:val="0"/>
        <w:autoSpaceDE w:val="0"/>
        <w:autoSpaceDN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Odstoupení od smlouvy musí být v písemné formě a nabývá účinnosti dnem doručení druhé straně. Odstoupením se závazky z této smlouvy ruší od počátku a smlu</w:t>
      </w:r>
      <w:r>
        <w:rPr>
          <w:rFonts w:ascii="Arial" w:hAnsi="Arial" w:cs="Arial"/>
          <w:sz w:val="22"/>
          <w:szCs w:val="22"/>
        </w:rPr>
        <w:t>vní strany si vrátí vše, co si splnily, kromě peněžitých plnění (např. úroků z prodlení, smluvních pokut), na jejichž úhradu vznikl prodávajícímu nárok do data účinnosti odstoupení.</w:t>
      </w:r>
    </w:p>
    <w:p w:rsidR="00314C3C" w:rsidRDefault="00314C3C" w:rsidP="00314C3C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314C3C" w:rsidRDefault="00ED549A" w:rsidP="00314C3C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  <w:t xml:space="preserve">Pokud dojde k odstoupení od smlouvy a kupní cena již byla zaplacena, </w:t>
      </w:r>
      <w:r>
        <w:rPr>
          <w:rFonts w:ascii="Arial" w:hAnsi="Arial" w:cs="Arial"/>
          <w:sz w:val="22"/>
          <w:szCs w:val="22"/>
        </w:rPr>
        <w:t>má prodávající povinnost do 10 pracovních dnů od účinků odstoupení vrátit kupní cenu sníženou o:</w:t>
      </w:r>
    </w:p>
    <w:p w:rsidR="00314C3C" w:rsidRDefault="00314C3C" w:rsidP="00314C3C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314C3C" w:rsidRDefault="00ED549A" w:rsidP="00314C3C">
      <w:pPr>
        <w:pStyle w:val="Odstavecseseznamem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vyúčtované smluvní pokuty a úroky z prodlení</w:t>
      </w:r>
    </w:p>
    <w:p w:rsidR="00314C3C" w:rsidRDefault="00314C3C" w:rsidP="00314C3C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účet kupujícího.</w:t>
      </w:r>
    </w:p>
    <w:p w:rsidR="00314C3C" w:rsidRDefault="00314C3C" w:rsidP="00314C3C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Nebyla-li kupní cena dosud uhrazena a od kupní smlouvy odstoupil prodávající, má kupující p</w:t>
      </w:r>
      <w:r>
        <w:rPr>
          <w:rFonts w:ascii="Arial" w:hAnsi="Arial" w:cs="Arial"/>
          <w:sz w:val="22"/>
          <w:szCs w:val="22"/>
        </w:rPr>
        <w:t>ovinnost vyúčtované smluvní pokuty a úroky z prodlení, pokud vznikly podle této smlouvy, uhradit prodávajícímu ve lhůtě, která bude kupujícímu oznámena ve výzvě prodávajícího k zaplacení, přičemž tato lhůta nebude kratší než 30 dnů ode dne odeslání výzvy k</w:t>
      </w:r>
      <w:r>
        <w:rPr>
          <w:rFonts w:ascii="Arial" w:hAnsi="Arial" w:cs="Arial"/>
          <w:sz w:val="22"/>
          <w:szCs w:val="22"/>
        </w:rPr>
        <w:t xml:space="preserve"> úhradě.  </w:t>
      </w:r>
    </w:p>
    <w:p w:rsidR="00314C3C" w:rsidRDefault="00314C3C" w:rsidP="00314C3C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Čl. VI.</w:t>
      </w:r>
    </w:p>
    <w:p w:rsidR="00314C3C" w:rsidRDefault="00ED549A" w:rsidP="00314C3C">
      <w:pPr>
        <w:shd w:val="clear" w:color="auto" w:fill="FFFFFF"/>
        <w:outlineLvl w:val="0"/>
        <w:rPr>
          <w:rFonts w:ascii="Arial" w:hAnsi="Arial" w:cs="Arial"/>
          <w:b/>
          <w:sz w:val="22"/>
          <w:szCs w:val="22"/>
        </w:rPr>
      </w:pPr>
      <w:bookmarkStart w:id="1" w:name="_Hlk74739635"/>
      <w:r>
        <w:rPr>
          <w:rFonts w:ascii="Arial" w:hAnsi="Arial" w:cs="Arial"/>
          <w:b/>
          <w:sz w:val="22"/>
          <w:szCs w:val="22"/>
        </w:rPr>
        <w:t>A</w:t>
      </w:r>
    </w:p>
    <w:p w:rsidR="00314C3C" w:rsidRDefault="00ED549A" w:rsidP="00314C3C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Varianta - smlouva nepodléhá uveřejnění v registru smluv </w:t>
      </w:r>
    </w:p>
    <w:p w:rsidR="00314C3C" w:rsidRDefault="00314C3C" w:rsidP="00314C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14C3C" w:rsidRDefault="00ED549A" w:rsidP="00314C3C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uzavřena a nabývá platnosti a účinnosti okamžikem podpisu poslední smluvní stranou.</w:t>
      </w:r>
    </w:p>
    <w:p w:rsidR="00314C3C" w:rsidRDefault="00314C3C" w:rsidP="00314C3C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ind w:left="42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smluv), ve znění poz</w:t>
      </w:r>
      <w:r>
        <w:rPr>
          <w:rFonts w:ascii="Arial" w:hAnsi="Arial" w:cs="Arial"/>
          <w:sz w:val="22"/>
          <w:szCs w:val="22"/>
        </w:rPr>
        <w:t>dějších předpisů.</w:t>
      </w:r>
    </w:p>
    <w:p w:rsidR="00314C3C" w:rsidRDefault="00314C3C" w:rsidP="00314C3C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------------------------------------------   Obecná ustanovení   --------------------------------------------------</w:t>
      </w:r>
    </w:p>
    <w:p w:rsidR="00314C3C" w:rsidRDefault="00314C3C" w:rsidP="00314C3C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</w:p>
    <w:p w:rsidR="00314C3C" w:rsidRDefault="00ED549A" w:rsidP="00314C3C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Varianta - smlouva podléhá uveřejnění v registru smluv</w:t>
      </w:r>
    </w:p>
    <w:p w:rsidR="00314C3C" w:rsidRDefault="00314C3C" w:rsidP="00314C3C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ind w:firstLine="42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je uzavřena a nabývá platnosti okamžikem podpisu </w:t>
      </w:r>
      <w:r>
        <w:rPr>
          <w:rFonts w:ascii="Arial" w:hAnsi="Arial" w:cs="Arial"/>
          <w:sz w:val="22"/>
          <w:szCs w:val="22"/>
        </w:rPr>
        <w:t>poslední smluvní stranou.</w:t>
      </w:r>
    </w:p>
    <w:p w:rsidR="00314C3C" w:rsidRDefault="00314C3C" w:rsidP="00314C3C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nabývá účinnosti dnem jejího uveřejnění v registru smluv v souladu se zákonem </w:t>
      </w:r>
      <w:r>
        <w:rPr>
          <w:rFonts w:ascii="Arial" w:hAnsi="Arial" w:cs="Arial"/>
          <w:sz w:val="22"/>
          <w:szCs w:val="22"/>
        </w:rPr>
        <w:br/>
        <w:t>č. 340/2015 Sb., o zvláštních podmínkách účinnosti některých smluv, uveřejňování těchto smluv a o registru smluv (zákon o registru smluv) ve z</w:t>
      </w:r>
      <w:r>
        <w:rPr>
          <w:rFonts w:ascii="Arial" w:hAnsi="Arial" w:cs="Arial"/>
          <w:sz w:val="22"/>
          <w:szCs w:val="22"/>
        </w:rPr>
        <w:t>nění pozdějších předpisů.</w:t>
      </w:r>
    </w:p>
    <w:p w:rsidR="00314C3C" w:rsidRDefault="00314C3C" w:rsidP="00314C3C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zašle tuto smlouvu správci registru smluv k uveřejnění bez zbytečného odkladu, nejpozději však do 30 dnů od uzavření smlouvy. </w:t>
      </w:r>
    </w:p>
    <w:p w:rsidR="00314C3C" w:rsidRDefault="00314C3C" w:rsidP="00314C3C">
      <w:pPr>
        <w:shd w:val="clear" w:color="auto" w:fill="FFFFFF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</w:p>
    <w:p w:rsidR="00314C3C" w:rsidRDefault="00ED549A" w:rsidP="00314C3C">
      <w:pPr>
        <w:shd w:val="clear" w:color="auto" w:fill="FFFFFF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  <w:u w:val="single"/>
        </w:rPr>
        <w:t>Varianta</w:t>
      </w:r>
      <w:r>
        <w:rPr>
          <w:rFonts w:ascii="Arial" w:hAnsi="Arial" w:cs="Arial"/>
          <w:b/>
          <w:i/>
          <w:sz w:val="22"/>
          <w:szCs w:val="22"/>
        </w:rPr>
        <w:t xml:space="preserve"> - </w:t>
      </w:r>
      <w:r>
        <w:rPr>
          <w:rFonts w:ascii="Arial" w:hAnsi="Arial" w:cs="Arial"/>
          <w:b/>
          <w:i/>
          <w:sz w:val="22"/>
          <w:szCs w:val="22"/>
          <w:u w:val="single"/>
        </w:rPr>
        <w:t>Pokud kupující nemá datovou schránku</w:t>
      </w:r>
      <w:r>
        <w:rPr>
          <w:rFonts w:ascii="Arial" w:hAnsi="Arial" w:cs="Arial"/>
          <w:b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</w:p>
    <w:p w:rsidR="00314C3C" w:rsidRDefault="00ED549A" w:rsidP="00314C3C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předá kupujícímu doklad o </w:t>
      </w:r>
      <w:r>
        <w:rPr>
          <w:rFonts w:ascii="Arial" w:hAnsi="Arial" w:cs="Arial"/>
          <w:sz w:val="22"/>
          <w:szCs w:val="22"/>
        </w:rPr>
        <w:t>uveřejnění smlouvy v registru smluv podle § 5 odst. 4 zákona č. 340/2015 Sb., o zvláštních podmínkách účinnosti některých smluv, uveřejňování těchto smluv a o registru smluv (zákon o registru smluv) ve znění pozdějších předpisů, jako potvrzení skutečnosti,</w:t>
      </w:r>
      <w:r>
        <w:rPr>
          <w:rFonts w:ascii="Arial" w:hAnsi="Arial" w:cs="Arial"/>
          <w:sz w:val="22"/>
          <w:szCs w:val="22"/>
        </w:rPr>
        <w:t xml:space="preserve"> že smlouva nabyla účinnosti.</w:t>
      </w:r>
    </w:p>
    <w:p w:rsidR="00314C3C" w:rsidRDefault="00314C3C" w:rsidP="00314C3C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skutečnosti uvedené v této smlouvě nepovažují za obchodní tajemství ve smyslu ustanovení § 504 zákona č. 89/2012 Sb., a udělují svolení k jejich užití </w:t>
      </w:r>
      <w:r>
        <w:rPr>
          <w:rFonts w:ascii="Arial" w:hAnsi="Arial" w:cs="Arial"/>
          <w:sz w:val="22"/>
          <w:szCs w:val="22"/>
        </w:rPr>
        <w:br/>
        <w:t>a zveřejnění bez stanovení jakýchkoli další</w:t>
      </w:r>
      <w:r>
        <w:rPr>
          <w:rFonts w:ascii="Arial" w:hAnsi="Arial" w:cs="Arial"/>
          <w:sz w:val="22"/>
          <w:szCs w:val="22"/>
        </w:rPr>
        <w:t>ch podmínek.</w:t>
      </w:r>
    </w:p>
    <w:p w:rsidR="00314C3C" w:rsidRDefault="00ED549A" w:rsidP="00314C3C">
      <w:pPr>
        <w:shd w:val="clear" w:color="auto" w:fill="FFFFFF"/>
        <w:spacing w:before="60" w:after="60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variantně</w:t>
      </w:r>
    </w:p>
    <w:p w:rsidR="00314C3C" w:rsidRDefault="00ED549A" w:rsidP="00314C3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……………</w:t>
      </w:r>
      <w:r>
        <w:rPr>
          <w:rFonts w:ascii="Arial" w:hAnsi="Arial" w:cs="Arial"/>
          <w:sz w:val="22"/>
          <w:szCs w:val="22"/>
        </w:rPr>
        <w:t xml:space="preserve"> prohlašuje, že níže uvedené údaje v této smlouvě považuje za své obchodní tajemství a požaduje, aby tyto údaje nebyly uveřejněny v registru smluv:</w:t>
      </w:r>
    </w:p>
    <w:p w:rsidR="00314C3C" w:rsidRDefault="00ED549A" w:rsidP="00314C3C">
      <w:pPr>
        <w:shd w:val="clear" w:color="auto" w:fill="FFFFFF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(doplnit konkrétní údaje)</w:t>
      </w:r>
    </w:p>
    <w:p w:rsidR="00314C3C" w:rsidRDefault="00314C3C" w:rsidP="00314C3C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------------------------------------------   Ob</w:t>
      </w:r>
      <w:r>
        <w:rPr>
          <w:rFonts w:ascii="Arial" w:hAnsi="Arial" w:cs="Arial"/>
          <w:i/>
          <w:sz w:val="22"/>
          <w:szCs w:val="22"/>
        </w:rPr>
        <w:t>ecná ustanovení   --------------------------------------------------</w:t>
      </w:r>
    </w:p>
    <w:p w:rsidR="00314C3C" w:rsidRDefault="00314C3C" w:rsidP="00314C3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:rsidR="00314C3C" w:rsidRDefault="00314C3C" w:rsidP="00314C3C">
      <w:pPr>
        <w:shd w:val="clear" w:color="auto" w:fill="FFFFFF"/>
        <w:ind w:left="6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:rsidR="00314C3C" w:rsidRDefault="00ED549A" w:rsidP="00314C3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314C3C" w:rsidRDefault="00ED549A" w:rsidP="00314C3C">
      <w:p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Vlastnické právo k převáděnému majetku zapsanému ve veřejném seznamu přechází zápisem do veřejného seznamu.</w:t>
      </w:r>
    </w:p>
    <w:p w:rsidR="00314C3C" w:rsidRDefault="00314C3C" w:rsidP="00314C3C">
      <w:pPr>
        <w:shd w:val="clear" w:color="auto" w:fill="FFFFFF"/>
        <w:ind w:left="6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314C3C" w:rsidRDefault="00314C3C" w:rsidP="00314C3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</w:t>
      </w:r>
      <w:r>
        <w:rPr>
          <w:rFonts w:ascii="Arial" w:hAnsi="Arial" w:cs="Arial"/>
          <w:sz w:val="22"/>
          <w:szCs w:val="22"/>
        </w:rPr>
        <w:t>ě stanoveno jinak, řídí se práva</w:t>
      </w:r>
      <w:r w:rsidR="00F6700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povinnosti smluvních stran zákonem č. 89/2012 Sb. a zákonem č. 219/2000 Sb.</w:t>
      </w:r>
    </w:p>
    <w:p w:rsidR="00314C3C" w:rsidRDefault="00314C3C" w:rsidP="00314C3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</w:t>
      </w:r>
      <w:r>
        <w:rPr>
          <w:rFonts w:ascii="Arial" w:hAnsi="Arial" w:cs="Arial"/>
          <w:sz w:val="22"/>
          <w:szCs w:val="22"/>
        </w:rPr>
        <w:t xml:space="preserve"> číslovaných dodatků smlouvy.</w:t>
      </w:r>
    </w:p>
    <w:p w:rsidR="00314C3C" w:rsidRDefault="00314C3C" w:rsidP="00314C3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Případné poplatkové a daňové povinnosti spojené s touto smlouvou nese kupující. </w:t>
      </w:r>
    </w:p>
    <w:p w:rsidR="00314C3C" w:rsidRDefault="00314C3C" w:rsidP="00314C3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stejnopisech. Každá ze smluvních stran obdrží</w:t>
      </w:r>
      <w:r w:rsidR="00F67006"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 xml:space="preserve">po jednom vyhotovení. </w:t>
      </w:r>
    </w:p>
    <w:p w:rsidR="00314C3C" w:rsidRDefault="00314C3C" w:rsidP="00314C3C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tabs>
          <w:tab w:val="center" w:pos="4536"/>
          <w:tab w:val="left" w:pos="5222"/>
        </w:tabs>
        <w:spacing w:before="60" w:after="60"/>
        <w:ind w:firstLine="426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(Varianta - pouze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u smluv uzavřených s ÚSC)</w:t>
      </w:r>
    </w:p>
    <w:p w:rsidR="00314C3C" w:rsidRDefault="00ED549A" w:rsidP="00314C3C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</w:t>
      </w:r>
      <w:r>
        <w:rPr>
          <w:rFonts w:ascii="Arial" w:hAnsi="Arial" w:cs="Arial"/>
          <w:sz w:val="22"/>
          <w:szCs w:val="22"/>
        </w:rPr>
        <w:t>éto smlouvě nepovažují za obchodní tajemství ve smyslu ustanovení § 504 zákona č. 89/2012 Sb., a udělují svolení k jejich užití a zveřejnění bez stanovení jakýchkoli dalších podmínek.</w:t>
      </w:r>
    </w:p>
    <w:p w:rsidR="00314C3C" w:rsidRDefault="00314C3C" w:rsidP="00314C3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314C3C" w:rsidRDefault="00ED549A" w:rsidP="00314C3C">
      <w:pPr>
        <w:pStyle w:val="Odstavecseseznamem"/>
        <w:shd w:val="clear" w:color="auto" w:fill="FFFFFF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uzavřely svobodně a vážně, n</w:t>
      </w:r>
      <w:r>
        <w:rPr>
          <w:rFonts w:ascii="Arial" w:hAnsi="Arial" w:cs="Arial"/>
          <w:sz w:val="22"/>
          <w:szCs w:val="22"/>
        </w:rPr>
        <w:t xml:space="preserve">ikoliv z přinucení nebo omylu. Na důkaz toho připojují své vlastnoruční podpisy. </w:t>
      </w:r>
    </w:p>
    <w:bookmarkEnd w:id="1"/>
    <w:p w:rsidR="00314C3C" w:rsidRDefault="00314C3C" w:rsidP="00314C3C">
      <w:pPr>
        <w:jc w:val="both"/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8"/>
        <w:gridCol w:w="58"/>
        <w:gridCol w:w="4444"/>
      </w:tblGrid>
      <w:tr w:rsidR="00AB657B" w:rsidTr="002E457A">
        <w:trPr>
          <w:trHeight w:val="745"/>
        </w:trPr>
        <w:tc>
          <w:tcPr>
            <w:tcW w:w="4856" w:type="dxa"/>
            <w:vAlign w:val="center"/>
          </w:tcPr>
          <w:p w:rsidR="00314C3C" w:rsidRDefault="00314C3C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:rsidR="00314C3C" w:rsidRDefault="00ED549A" w:rsidP="002E457A">
            <w:pPr>
              <w:tabs>
                <w:tab w:val="left" w:pos="70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Brně dne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</w:p>
        </w:tc>
        <w:tc>
          <w:tcPr>
            <w:tcW w:w="4500" w:type="dxa"/>
            <w:gridSpan w:val="2"/>
            <w:vAlign w:val="center"/>
            <w:hideMark/>
          </w:tcPr>
          <w:p w:rsidR="00314C3C" w:rsidRDefault="00ED549A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</w:p>
        </w:tc>
      </w:tr>
      <w:tr w:rsidR="00AB657B" w:rsidTr="002E457A">
        <w:trPr>
          <w:trHeight w:val="884"/>
        </w:trPr>
        <w:tc>
          <w:tcPr>
            <w:tcW w:w="4856" w:type="dxa"/>
            <w:vAlign w:val="center"/>
            <w:hideMark/>
          </w:tcPr>
          <w:p w:rsidR="00314C3C" w:rsidRDefault="00ED549A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 - 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314C3C" w:rsidRDefault="00314C3C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657B" w:rsidTr="002E457A">
        <w:trPr>
          <w:trHeight w:val="34"/>
        </w:trPr>
        <w:tc>
          <w:tcPr>
            <w:tcW w:w="4914" w:type="dxa"/>
            <w:gridSpan w:val="2"/>
            <w:vAlign w:val="center"/>
          </w:tcPr>
          <w:p w:rsidR="00314C3C" w:rsidRDefault="00314C3C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:rsidR="00314C3C" w:rsidRDefault="00314C3C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:rsidR="00314C3C" w:rsidRDefault="00ED549A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314C3C" w:rsidRDefault="00314C3C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:rsidR="00314C3C" w:rsidRDefault="00314C3C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:rsidR="00314C3C" w:rsidRDefault="00ED549A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</w:t>
            </w:r>
          </w:p>
        </w:tc>
      </w:tr>
      <w:tr w:rsidR="00AB657B" w:rsidTr="002E457A">
        <w:trPr>
          <w:trHeight w:val="312"/>
        </w:trPr>
        <w:tc>
          <w:tcPr>
            <w:tcW w:w="4914" w:type="dxa"/>
            <w:gridSpan w:val="2"/>
            <w:vAlign w:val="center"/>
          </w:tcPr>
          <w:p w:rsidR="00314C3C" w:rsidRDefault="00314C3C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:rsidR="00314C3C" w:rsidRDefault="00ED549A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David Žák</w:t>
            </w:r>
          </w:p>
          <w:p w:rsidR="00314C3C" w:rsidRDefault="00ED549A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 odboru</w:t>
            </w:r>
          </w:p>
          <w:p w:rsidR="00314C3C" w:rsidRDefault="00ED549A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Hospodaření s majetkem státu</w:t>
            </w:r>
          </w:p>
          <w:p w:rsidR="00314C3C" w:rsidRDefault="00314C3C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442" w:type="dxa"/>
            <w:vAlign w:val="center"/>
            <w:hideMark/>
          </w:tcPr>
          <w:p w:rsidR="00314C3C" w:rsidRDefault="00ED549A" w:rsidP="002E457A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:rsidR="00314C3C" w:rsidRDefault="00314C3C" w:rsidP="00314C3C">
      <w:pPr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rPr>
          <w:rFonts w:ascii="Arial" w:hAnsi="Arial" w:cs="Arial"/>
          <w:sz w:val="22"/>
          <w:szCs w:val="22"/>
        </w:rPr>
      </w:pPr>
    </w:p>
    <w:p w:rsidR="00314C3C" w:rsidRDefault="00314C3C" w:rsidP="00314C3C">
      <w:pPr>
        <w:rPr>
          <w:rFonts w:ascii="Arial" w:hAnsi="Arial" w:cs="Arial"/>
          <w:sz w:val="22"/>
          <w:szCs w:val="22"/>
        </w:rPr>
      </w:pPr>
    </w:p>
    <w:p w:rsidR="00314C3C" w:rsidRPr="00A43C1C" w:rsidRDefault="00314C3C" w:rsidP="00314C3C">
      <w:pPr>
        <w:rPr>
          <w:rFonts w:ascii="Arial" w:hAnsi="Arial" w:cs="Arial"/>
          <w:sz w:val="22"/>
          <w:szCs w:val="22"/>
        </w:rPr>
      </w:pPr>
    </w:p>
    <w:p w:rsidR="00314C3C" w:rsidRPr="00A43C1C" w:rsidRDefault="00314C3C" w:rsidP="00314C3C">
      <w:pPr>
        <w:rPr>
          <w:rFonts w:ascii="Arial" w:hAnsi="Arial" w:cs="Arial"/>
          <w:sz w:val="22"/>
          <w:szCs w:val="22"/>
        </w:rPr>
      </w:pPr>
    </w:p>
    <w:p w:rsidR="00314C3C" w:rsidRPr="00A43C1C" w:rsidRDefault="00314C3C" w:rsidP="00314C3C">
      <w:pPr>
        <w:rPr>
          <w:rFonts w:ascii="Arial" w:hAnsi="Arial" w:cs="Arial"/>
          <w:sz w:val="22"/>
          <w:szCs w:val="22"/>
        </w:rPr>
      </w:pPr>
    </w:p>
    <w:p w:rsidR="00314C3C" w:rsidRPr="00A43C1C" w:rsidRDefault="00314C3C" w:rsidP="006B5A0C">
      <w:pPr>
        <w:rPr>
          <w:rFonts w:ascii="Arial" w:hAnsi="Arial" w:cs="Arial"/>
          <w:sz w:val="22"/>
          <w:szCs w:val="22"/>
        </w:rPr>
      </w:pPr>
    </w:p>
    <w:sectPr w:rsidR="00314C3C" w:rsidRPr="00A43C1C" w:rsidSect="00345881">
      <w:footerReference w:type="default" r:id="rId8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549A">
      <w:r>
        <w:separator/>
      </w:r>
    </w:p>
  </w:endnote>
  <w:endnote w:type="continuationSeparator" w:id="0">
    <w:p w:rsidR="00000000" w:rsidRDefault="00ED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63241"/>
      <w:docPartObj>
        <w:docPartGallery w:val="Page Numbers (Bottom of Page)"/>
        <w:docPartUnique/>
      </w:docPartObj>
    </w:sdtPr>
    <w:sdtEndPr/>
    <w:sdtContent>
      <w:p w:rsidR="000734FD" w:rsidRDefault="00ED549A">
        <w:pPr>
          <w:pStyle w:val="Zpat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0734FD" w:rsidRDefault="00073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549A">
      <w:r>
        <w:separator/>
      </w:r>
    </w:p>
  </w:footnote>
  <w:footnote w:type="continuationSeparator" w:id="0">
    <w:p w:rsidR="00000000" w:rsidRDefault="00ED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61847E06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39F6E7CE">
      <w:start w:val="1"/>
      <w:numFmt w:val="lowerLetter"/>
      <w:lvlText w:val="%2."/>
      <w:lvlJc w:val="left"/>
      <w:pPr>
        <w:ind w:left="1440" w:hanging="360"/>
      </w:pPr>
    </w:lvl>
    <w:lvl w:ilvl="2" w:tplc="81623486">
      <w:start w:val="1"/>
      <w:numFmt w:val="lowerRoman"/>
      <w:lvlText w:val="%3."/>
      <w:lvlJc w:val="right"/>
      <w:pPr>
        <w:ind w:left="2160" w:hanging="180"/>
      </w:pPr>
    </w:lvl>
    <w:lvl w:ilvl="3" w:tplc="4E50A624">
      <w:start w:val="1"/>
      <w:numFmt w:val="decimal"/>
      <w:lvlText w:val="%4."/>
      <w:lvlJc w:val="left"/>
      <w:pPr>
        <w:ind w:left="2880" w:hanging="360"/>
      </w:pPr>
    </w:lvl>
    <w:lvl w:ilvl="4" w:tplc="33825CB4">
      <w:start w:val="1"/>
      <w:numFmt w:val="lowerLetter"/>
      <w:lvlText w:val="%5."/>
      <w:lvlJc w:val="left"/>
      <w:pPr>
        <w:ind w:left="3600" w:hanging="360"/>
      </w:pPr>
    </w:lvl>
    <w:lvl w:ilvl="5" w:tplc="C5B094B2">
      <w:start w:val="1"/>
      <w:numFmt w:val="lowerRoman"/>
      <w:lvlText w:val="%6."/>
      <w:lvlJc w:val="right"/>
      <w:pPr>
        <w:ind w:left="4320" w:hanging="180"/>
      </w:pPr>
    </w:lvl>
    <w:lvl w:ilvl="6" w:tplc="DA30F0AA">
      <w:start w:val="1"/>
      <w:numFmt w:val="decimal"/>
      <w:lvlText w:val="%7."/>
      <w:lvlJc w:val="left"/>
      <w:pPr>
        <w:ind w:left="5040" w:hanging="360"/>
      </w:pPr>
    </w:lvl>
    <w:lvl w:ilvl="7" w:tplc="54FA8B58">
      <w:start w:val="1"/>
      <w:numFmt w:val="lowerLetter"/>
      <w:lvlText w:val="%8."/>
      <w:lvlJc w:val="left"/>
      <w:pPr>
        <w:ind w:left="5760" w:hanging="360"/>
      </w:pPr>
    </w:lvl>
    <w:lvl w:ilvl="8" w:tplc="3FD896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C2166DE8"/>
    <w:lvl w:ilvl="0" w:tplc="38881012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D5281DA2">
      <w:start w:val="1"/>
      <w:numFmt w:val="lowerLetter"/>
      <w:lvlText w:val="%2."/>
      <w:lvlJc w:val="left"/>
      <w:pPr>
        <w:ind w:left="1440" w:hanging="360"/>
      </w:pPr>
    </w:lvl>
    <w:lvl w:ilvl="2" w:tplc="5628CD50">
      <w:start w:val="1"/>
      <w:numFmt w:val="lowerRoman"/>
      <w:lvlText w:val="%3."/>
      <w:lvlJc w:val="right"/>
      <w:pPr>
        <w:ind w:left="2160" w:hanging="180"/>
      </w:pPr>
    </w:lvl>
    <w:lvl w:ilvl="3" w:tplc="2936531C">
      <w:start w:val="1"/>
      <w:numFmt w:val="decimal"/>
      <w:lvlText w:val="%4."/>
      <w:lvlJc w:val="left"/>
      <w:pPr>
        <w:ind w:left="2880" w:hanging="360"/>
      </w:pPr>
    </w:lvl>
    <w:lvl w:ilvl="4" w:tplc="B3F40BF8">
      <w:start w:val="1"/>
      <w:numFmt w:val="lowerLetter"/>
      <w:lvlText w:val="%5."/>
      <w:lvlJc w:val="left"/>
      <w:pPr>
        <w:ind w:left="3600" w:hanging="360"/>
      </w:pPr>
    </w:lvl>
    <w:lvl w:ilvl="5" w:tplc="7570E442">
      <w:start w:val="1"/>
      <w:numFmt w:val="lowerRoman"/>
      <w:lvlText w:val="%6."/>
      <w:lvlJc w:val="right"/>
      <w:pPr>
        <w:ind w:left="4320" w:hanging="180"/>
      </w:pPr>
    </w:lvl>
    <w:lvl w:ilvl="6" w:tplc="79A058EC">
      <w:start w:val="1"/>
      <w:numFmt w:val="decimal"/>
      <w:lvlText w:val="%7."/>
      <w:lvlJc w:val="left"/>
      <w:pPr>
        <w:ind w:left="5040" w:hanging="360"/>
      </w:pPr>
    </w:lvl>
    <w:lvl w:ilvl="7" w:tplc="CCD22984">
      <w:start w:val="1"/>
      <w:numFmt w:val="lowerLetter"/>
      <w:lvlText w:val="%8."/>
      <w:lvlJc w:val="left"/>
      <w:pPr>
        <w:ind w:left="5760" w:hanging="360"/>
      </w:pPr>
    </w:lvl>
    <w:lvl w:ilvl="8" w:tplc="F7AE5E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BBE"/>
    <w:multiLevelType w:val="hybridMultilevel"/>
    <w:tmpl w:val="E64201C4"/>
    <w:lvl w:ilvl="0" w:tplc="B0AE9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6C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6E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CF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4E9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AD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6E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09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C3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2E17"/>
    <w:multiLevelType w:val="hybridMultilevel"/>
    <w:tmpl w:val="D6C4CE44"/>
    <w:lvl w:ilvl="0" w:tplc="B40CA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11E65F2" w:tentative="1">
      <w:start w:val="1"/>
      <w:numFmt w:val="lowerLetter"/>
      <w:lvlText w:val="%2."/>
      <w:lvlJc w:val="left"/>
      <w:pPr>
        <w:ind w:left="1440" w:hanging="360"/>
      </w:pPr>
    </w:lvl>
    <w:lvl w:ilvl="2" w:tplc="8B5E3324" w:tentative="1">
      <w:start w:val="1"/>
      <w:numFmt w:val="lowerRoman"/>
      <w:lvlText w:val="%3."/>
      <w:lvlJc w:val="right"/>
      <w:pPr>
        <w:ind w:left="2160" w:hanging="180"/>
      </w:pPr>
    </w:lvl>
    <w:lvl w:ilvl="3" w:tplc="74B0E7C2" w:tentative="1">
      <w:start w:val="1"/>
      <w:numFmt w:val="decimal"/>
      <w:lvlText w:val="%4."/>
      <w:lvlJc w:val="left"/>
      <w:pPr>
        <w:ind w:left="2880" w:hanging="360"/>
      </w:pPr>
    </w:lvl>
    <w:lvl w:ilvl="4" w:tplc="AE267A6A" w:tentative="1">
      <w:start w:val="1"/>
      <w:numFmt w:val="lowerLetter"/>
      <w:lvlText w:val="%5."/>
      <w:lvlJc w:val="left"/>
      <w:pPr>
        <w:ind w:left="3600" w:hanging="360"/>
      </w:pPr>
    </w:lvl>
    <w:lvl w:ilvl="5" w:tplc="D55CBCA4" w:tentative="1">
      <w:start w:val="1"/>
      <w:numFmt w:val="lowerRoman"/>
      <w:lvlText w:val="%6."/>
      <w:lvlJc w:val="right"/>
      <w:pPr>
        <w:ind w:left="4320" w:hanging="180"/>
      </w:pPr>
    </w:lvl>
    <w:lvl w:ilvl="6" w:tplc="9574F4E6" w:tentative="1">
      <w:start w:val="1"/>
      <w:numFmt w:val="decimal"/>
      <w:lvlText w:val="%7."/>
      <w:lvlJc w:val="left"/>
      <w:pPr>
        <w:ind w:left="5040" w:hanging="360"/>
      </w:pPr>
    </w:lvl>
    <w:lvl w:ilvl="7" w:tplc="C42435C2" w:tentative="1">
      <w:start w:val="1"/>
      <w:numFmt w:val="lowerLetter"/>
      <w:lvlText w:val="%8."/>
      <w:lvlJc w:val="left"/>
      <w:pPr>
        <w:ind w:left="5760" w:hanging="360"/>
      </w:pPr>
    </w:lvl>
    <w:lvl w:ilvl="8" w:tplc="E548B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7677"/>
    <w:multiLevelType w:val="hybridMultilevel"/>
    <w:tmpl w:val="329E50E4"/>
    <w:lvl w:ilvl="0" w:tplc="EB50D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B7696D4">
      <w:start w:val="1"/>
      <w:numFmt w:val="lowerLetter"/>
      <w:lvlText w:val="%2."/>
      <w:lvlJc w:val="left"/>
      <w:pPr>
        <w:ind w:left="1440" w:hanging="360"/>
      </w:pPr>
    </w:lvl>
    <w:lvl w:ilvl="2" w:tplc="B2D41EB6">
      <w:start w:val="1"/>
      <w:numFmt w:val="lowerRoman"/>
      <w:lvlText w:val="%3."/>
      <w:lvlJc w:val="right"/>
      <w:pPr>
        <w:ind w:left="2160" w:hanging="180"/>
      </w:pPr>
    </w:lvl>
    <w:lvl w:ilvl="3" w:tplc="B4B0760C">
      <w:start w:val="1"/>
      <w:numFmt w:val="decimal"/>
      <w:lvlText w:val="%4."/>
      <w:lvlJc w:val="left"/>
      <w:pPr>
        <w:ind w:left="2880" w:hanging="360"/>
      </w:pPr>
    </w:lvl>
    <w:lvl w:ilvl="4" w:tplc="3434321E">
      <w:start w:val="1"/>
      <w:numFmt w:val="lowerLetter"/>
      <w:lvlText w:val="%5."/>
      <w:lvlJc w:val="left"/>
      <w:pPr>
        <w:ind w:left="3600" w:hanging="360"/>
      </w:pPr>
    </w:lvl>
    <w:lvl w:ilvl="5" w:tplc="09E4C27A">
      <w:start w:val="1"/>
      <w:numFmt w:val="lowerRoman"/>
      <w:lvlText w:val="%6."/>
      <w:lvlJc w:val="right"/>
      <w:pPr>
        <w:ind w:left="4320" w:hanging="180"/>
      </w:pPr>
    </w:lvl>
    <w:lvl w:ilvl="6" w:tplc="7592BF50">
      <w:start w:val="1"/>
      <w:numFmt w:val="decimal"/>
      <w:lvlText w:val="%7."/>
      <w:lvlJc w:val="left"/>
      <w:pPr>
        <w:ind w:left="5040" w:hanging="360"/>
      </w:pPr>
    </w:lvl>
    <w:lvl w:ilvl="7" w:tplc="ED6E5204">
      <w:start w:val="1"/>
      <w:numFmt w:val="lowerLetter"/>
      <w:lvlText w:val="%8."/>
      <w:lvlJc w:val="left"/>
      <w:pPr>
        <w:ind w:left="5760" w:hanging="360"/>
      </w:pPr>
    </w:lvl>
    <w:lvl w:ilvl="8" w:tplc="ECBA63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7C77"/>
    <w:multiLevelType w:val="hybridMultilevel"/>
    <w:tmpl w:val="4D0C4690"/>
    <w:lvl w:ilvl="0" w:tplc="9F4E0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043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720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8A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2AF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0F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A1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630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04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F3BFC"/>
    <w:multiLevelType w:val="hybridMultilevel"/>
    <w:tmpl w:val="CA0CDB80"/>
    <w:lvl w:ilvl="0" w:tplc="60C04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10A7D2E">
      <w:start w:val="1"/>
      <w:numFmt w:val="lowerLetter"/>
      <w:lvlText w:val="%2."/>
      <w:lvlJc w:val="left"/>
      <w:pPr>
        <w:ind w:left="1440" w:hanging="360"/>
      </w:pPr>
    </w:lvl>
    <w:lvl w:ilvl="2" w:tplc="BADE6642">
      <w:start w:val="1"/>
      <w:numFmt w:val="lowerRoman"/>
      <w:lvlText w:val="%3."/>
      <w:lvlJc w:val="right"/>
      <w:pPr>
        <w:ind w:left="2160" w:hanging="180"/>
      </w:pPr>
    </w:lvl>
    <w:lvl w:ilvl="3" w:tplc="62688834">
      <w:start w:val="1"/>
      <w:numFmt w:val="decimal"/>
      <w:lvlText w:val="%4."/>
      <w:lvlJc w:val="left"/>
      <w:pPr>
        <w:ind w:left="2880" w:hanging="360"/>
      </w:pPr>
    </w:lvl>
    <w:lvl w:ilvl="4" w:tplc="93EE9252">
      <w:start w:val="1"/>
      <w:numFmt w:val="lowerLetter"/>
      <w:lvlText w:val="%5."/>
      <w:lvlJc w:val="left"/>
      <w:pPr>
        <w:ind w:left="3600" w:hanging="360"/>
      </w:pPr>
    </w:lvl>
    <w:lvl w:ilvl="5" w:tplc="B8C017B4">
      <w:start w:val="1"/>
      <w:numFmt w:val="lowerRoman"/>
      <w:lvlText w:val="%6."/>
      <w:lvlJc w:val="right"/>
      <w:pPr>
        <w:ind w:left="4320" w:hanging="180"/>
      </w:pPr>
    </w:lvl>
    <w:lvl w:ilvl="6" w:tplc="DC4E4F56">
      <w:start w:val="1"/>
      <w:numFmt w:val="decimal"/>
      <w:lvlText w:val="%7."/>
      <w:lvlJc w:val="left"/>
      <w:pPr>
        <w:ind w:left="5040" w:hanging="360"/>
      </w:pPr>
    </w:lvl>
    <w:lvl w:ilvl="7" w:tplc="ED58DF98">
      <w:start w:val="1"/>
      <w:numFmt w:val="lowerLetter"/>
      <w:lvlText w:val="%8."/>
      <w:lvlJc w:val="left"/>
      <w:pPr>
        <w:ind w:left="5760" w:hanging="360"/>
      </w:pPr>
    </w:lvl>
    <w:lvl w:ilvl="8" w:tplc="8D42BE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B3DF9"/>
    <w:multiLevelType w:val="hybridMultilevel"/>
    <w:tmpl w:val="60783DA6"/>
    <w:lvl w:ilvl="0" w:tplc="DD48A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EF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AA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85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269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09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2A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882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00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E6BD1"/>
    <w:multiLevelType w:val="hybridMultilevel"/>
    <w:tmpl w:val="EB30312C"/>
    <w:lvl w:ilvl="0" w:tplc="FF9A5C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E7B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FB616D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28CA1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4814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046F55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728E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A1EBD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CC488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E253B9"/>
    <w:multiLevelType w:val="hybridMultilevel"/>
    <w:tmpl w:val="B4EAF068"/>
    <w:lvl w:ilvl="0" w:tplc="84CABE8E">
      <w:start w:val="2"/>
      <w:numFmt w:val="decimal"/>
      <w:lvlText w:val="%1."/>
      <w:lvlJc w:val="left"/>
      <w:pPr>
        <w:ind w:left="720" w:hanging="360"/>
      </w:pPr>
    </w:lvl>
    <w:lvl w:ilvl="1" w:tplc="DB1E8E9A">
      <w:start w:val="1"/>
      <w:numFmt w:val="lowerLetter"/>
      <w:lvlText w:val="%2."/>
      <w:lvlJc w:val="left"/>
      <w:pPr>
        <w:ind w:left="1440" w:hanging="360"/>
      </w:pPr>
    </w:lvl>
    <w:lvl w:ilvl="2" w:tplc="0BDA2AF4">
      <w:start w:val="1"/>
      <w:numFmt w:val="lowerRoman"/>
      <w:lvlText w:val="%3."/>
      <w:lvlJc w:val="right"/>
      <w:pPr>
        <w:ind w:left="2160" w:hanging="180"/>
      </w:pPr>
    </w:lvl>
    <w:lvl w:ilvl="3" w:tplc="1E0CF3C2">
      <w:start w:val="1"/>
      <w:numFmt w:val="decimal"/>
      <w:lvlText w:val="%4."/>
      <w:lvlJc w:val="left"/>
      <w:pPr>
        <w:ind w:left="2880" w:hanging="360"/>
      </w:pPr>
    </w:lvl>
    <w:lvl w:ilvl="4" w:tplc="F4CAB2E8">
      <w:start w:val="1"/>
      <w:numFmt w:val="lowerLetter"/>
      <w:lvlText w:val="%5."/>
      <w:lvlJc w:val="left"/>
      <w:pPr>
        <w:ind w:left="3600" w:hanging="360"/>
      </w:pPr>
    </w:lvl>
    <w:lvl w:ilvl="5" w:tplc="19900198">
      <w:start w:val="1"/>
      <w:numFmt w:val="lowerRoman"/>
      <w:lvlText w:val="%6."/>
      <w:lvlJc w:val="right"/>
      <w:pPr>
        <w:ind w:left="4320" w:hanging="180"/>
      </w:pPr>
    </w:lvl>
    <w:lvl w:ilvl="6" w:tplc="6512FACA">
      <w:start w:val="1"/>
      <w:numFmt w:val="decimal"/>
      <w:lvlText w:val="%7."/>
      <w:lvlJc w:val="left"/>
      <w:pPr>
        <w:ind w:left="5040" w:hanging="360"/>
      </w:pPr>
    </w:lvl>
    <w:lvl w:ilvl="7" w:tplc="D0803490">
      <w:start w:val="1"/>
      <w:numFmt w:val="lowerLetter"/>
      <w:lvlText w:val="%8."/>
      <w:lvlJc w:val="left"/>
      <w:pPr>
        <w:ind w:left="5760" w:hanging="360"/>
      </w:pPr>
    </w:lvl>
    <w:lvl w:ilvl="8" w:tplc="D842DA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2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34FD"/>
    <w:rsid w:val="00074C6C"/>
    <w:rsid w:val="000756E8"/>
    <w:rsid w:val="0008691A"/>
    <w:rsid w:val="000A1C44"/>
    <w:rsid w:val="000B60E1"/>
    <w:rsid w:val="001269BB"/>
    <w:rsid w:val="001440AB"/>
    <w:rsid w:val="00150919"/>
    <w:rsid w:val="0015499C"/>
    <w:rsid w:val="00181D76"/>
    <w:rsid w:val="001A524A"/>
    <w:rsid w:val="001E5FA4"/>
    <w:rsid w:val="001F7A01"/>
    <w:rsid w:val="00201A27"/>
    <w:rsid w:val="00245AA4"/>
    <w:rsid w:val="00270B81"/>
    <w:rsid w:val="002E457A"/>
    <w:rsid w:val="00314C3C"/>
    <w:rsid w:val="00340C2E"/>
    <w:rsid w:val="00345881"/>
    <w:rsid w:val="003810A5"/>
    <w:rsid w:val="00394F00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2729"/>
    <w:rsid w:val="004C4F20"/>
    <w:rsid w:val="004E3209"/>
    <w:rsid w:val="004F0D3F"/>
    <w:rsid w:val="00514E1D"/>
    <w:rsid w:val="00555134"/>
    <w:rsid w:val="00572A14"/>
    <w:rsid w:val="0058499B"/>
    <w:rsid w:val="005D7BE0"/>
    <w:rsid w:val="005E7EA1"/>
    <w:rsid w:val="006119F4"/>
    <w:rsid w:val="00630907"/>
    <w:rsid w:val="00652748"/>
    <w:rsid w:val="0068132D"/>
    <w:rsid w:val="006965A1"/>
    <w:rsid w:val="006B5A0C"/>
    <w:rsid w:val="00710088"/>
    <w:rsid w:val="0071682A"/>
    <w:rsid w:val="007312DE"/>
    <w:rsid w:val="00742876"/>
    <w:rsid w:val="00761B58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233E1"/>
    <w:rsid w:val="00A34317"/>
    <w:rsid w:val="00A411D8"/>
    <w:rsid w:val="00A43C1C"/>
    <w:rsid w:val="00A464E3"/>
    <w:rsid w:val="00A57848"/>
    <w:rsid w:val="00A6667F"/>
    <w:rsid w:val="00A75AC7"/>
    <w:rsid w:val="00AB657B"/>
    <w:rsid w:val="00B12B3B"/>
    <w:rsid w:val="00B15FE9"/>
    <w:rsid w:val="00B3019C"/>
    <w:rsid w:val="00B501D8"/>
    <w:rsid w:val="00B63C26"/>
    <w:rsid w:val="00BB3DE1"/>
    <w:rsid w:val="00BC13D7"/>
    <w:rsid w:val="00BC2E73"/>
    <w:rsid w:val="00BD13C5"/>
    <w:rsid w:val="00BD7B45"/>
    <w:rsid w:val="00BE39EC"/>
    <w:rsid w:val="00BF6E12"/>
    <w:rsid w:val="00C11CA4"/>
    <w:rsid w:val="00C34057"/>
    <w:rsid w:val="00C41738"/>
    <w:rsid w:val="00C93AF6"/>
    <w:rsid w:val="00CA3E79"/>
    <w:rsid w:val="00CA54D8"/>
    <w:rsid w:val="00CD7B40"/>
    <w:rsid w:val="00CE765E"/>
    <w:rsid w:val="00D066F0"/>
    <w:rsid w:val="00D1179D"/>
    <w:rsid w:val="00D32A20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1270"/>
    <w:rsid w:val="00E42E14"/>
    <w:rsid w:val="00E57DD7"/>
    <w:rsid w:val="00E834F4"/>
    <w:rsid w:val="00ED549A"/>
    <w:rsid w:val="00F04730"/>
    <w:rsid w:val="00F179C9"/>
    <w:rsid w:val="00F23140"/>
    <w:rsid w:val="00F445EC"/>
    <w:rsid w:val="00F67006"/>
    <w:rsid w:val="00F821FE"/>
    <w:rsid w:val="00F97DB8"/>
    <w:rsid w:val="00FF53D3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3B24B-2DCE-46BC-A561-27F10E87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4C3C"/>
    <w:pPr>
      <w:ind w:left="720"/>
      <w:contextualSpacing/>
    </w:pPr>
  </w:style>
  <w:style w:type="paragraph" w:customStyle="1" w:styleId="obec">
    <w:name w:val="obec"/>
    <w:basedOn w:val="Normln"/>
    <w:rsid w:val="00314C3C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734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4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4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4F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9246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Horáková Renata</cp:lastModifiedBy>
  <cp:revision>2</cp:revision>
  <dcterms:created xsi:type="dcterms:W3CDTF">2024-02-22T08:33:00Z</dcterms:created>
  <dcterms:modified xsi:type="dcterms:W3CDTF">2024-02-22T08:33:00Z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B/BO/2022/23844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UZSVM/B/37373/2022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Vyhlášení 1. kola EAS včetně schválení kupní ceny</vt:lpwstr>
  </property>
  <property fmtid="{D5CDD505-2E9C-101B-9397-08002B2CF9AE}" pid="37" name="CUSTOM.VLASTNIK_CISLO_DS">
    <vt:lpwstr>rq6fs9a</vt:lpwstr>
  </property>
  <property fmtid="{D5CDD505-2E9C-101B-9397-08002B2CF9AE}" pid="38" name="CUSTOM.VLASTNIK_FAX">
    <vt:lpwstr>+420 542 166 102</vt:lpwstr>
  </property>
  <property fmtid="{D5CDD505-2E9C-101B-9397-08002B2CF9AE}" pid="39" name="CUSTOM.VLASTNIK_FUNKCE">
    <vt:lpwstr>referent</vt:lpwstr>
  </property>
  <property fmtid="{D5CDD505-2E9C-101B-9397-08002B2CF9AE}" pid="40" name="CUSTOM.VLASTNIK_JMENO">
    <vt:lpwstr>Horáková Renata</vt:lpwstr>
  </property>
  <property fmtid="{D5CDD505-2E9C-101B-9397-08002B2CF9AE}" pid="41" name="CUSTOM.VLASTNIK_JMENO_TISK">
    <vt:lpwstr/>
  </property>
  <property fmtid="{D5CDD505-2E9C-101B-9397-08002B2CF9AE}" pid="42" name="CUSTOM.VLASTNIK_MAIL">
    <vt:lpwstr>Renata.Horakova@uzsvm.cz</vt:lpwstr>
  </property>
  <property fmtid="{D5CDD505-2E9C-101B-9397-08002B2CF9AE}" pid="43" name="CUSTOM.VLASTNIK_TELEFON">
    <vt:lpwstr>+420 542 163 331</vt:lpwstr>
  </property>
  <property fmtid="{D5CDD505-2E9C-101B-9397-08002B2CF9AE}" pid="44" name="CUSTOM.VYTVOREN_DNE">
    <vt:lpwstr>21.11.2023</vt:lpwstr>
  </property>
  <property fmtid="{D5CDD505-2E9C-101B-9397-08002B2CF9AE}" pid="45" name="KOD.KOD_CJ">
    <vt:lpwstr>UZSVM/B/47110/2023-HMSO</vt:lpwstr>
  </property>
  <property fmtid="{D5CDD505-2E9C-101B-9397-08002B2CF9AE}" pid="46" name="KOD.KOD_EVC">
    <vt:lpwstr>66939/B/2023-HMSO</vt:lpwstr>
  </property>
  <property fmtid="{D5CDD505-2E9C-101B-9397-08002B2CF9AE}" pid="47" name="KOD.KOD_EVC_BARCODE">
    <vt:lpwstr>µ#66939/B/2023-HMSO@S¸</vt:lpwstr>
  </property>
  <property fmtid="{D5CDD505-2E9C-101B-9397-08002B2CF9AE}" pid="48" name="KOD.KOD_IU_CODE">
    <vt:lpwstr>6031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455a5f8c-f481-45c1-aa02-8bc8e870e57a</vt:lpwstr>
  </property>
  <property fmtid="{D5CDD505-2E9C-101B-9397-08002B2CF9AE}" pid="52" name="KrbDmsIdForm">
    <vt:lpwstr>455a5f8c-f481-45c1-aa02-8bc8e870e57a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